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【事项名称】跨境应税行为免征增值税备案</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【事项描述】</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纳税人发生免征增值税跨境应税行为，应在首次享受免税的纳税申报期内，或在各省税务机关规定的申报征期后的其他期限内，到主管税务机关办理跨境应税行为免征增值税备案手续。</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5"/>
        <w:gridCol w:w="2268"/>
        <w:gridCol w:w="1560"/>
        <w:gridCol w:w="708"/>
        <w:gridCol w:w="1882"/>
      </w:tblGrid>
      <w:tr w:rsidR="00635760" w:rsidRPr="00635760" w:rsidTr="00635760">
        <w:trPr>
          <w:trHeight w:val="509"/>
          <w:jc w:val="center"/>
        </w:trPr>
        <w:tc>
          <w:tcPr>
            <w:tcW w:w="15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情形</w:t>
            </w:r>
          </w:p>
        </w:tc>
        <w:tc>
          <w:tcPr>
            <w:tcW w:w="3828" w:type="dxa"/>
            <w:gridSpan w:val="2"/>
            <w:tcBorders>
              <w:top w:val="single" w:sz="4" w:space="0" w:color="auto"/>
              <w:left w:val="nil"/>
              <w:bottom w:val="single" w:sz="4" w:space="0" w:color="auto"/>
              <w:right w:val="single" w:sz="4" w:space="0" w:color="auto"/>
            </w:tcBorders>
            <w:shd w:val="clear" w:color="auto" w:fill="D9D9D9"/>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数量</w:t>
            </w:r>
          </w:p>
        </w:tc>
        <w:tc>
          <w:tcPr>
            <w:tcW w:w="1882" w:type="dxa"/>
            <w:tcBorders>
              <w:top w:val="single" w:sz="4" w:space="0" w:color="auto"/>
              <w:left w:val="nil"/>
              <w:bottom w:val="single" w:sz="4" w:space="0" w:color="auto"/>
              <w:right w:val="single" w:sz="4" w:space="0" w:color="auto"/>
            </w:tcBorders>
            <w:shd w:val="clear" w:color="auto" w:fill="D9D9D9"/>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备注</w:t>
            </w:r>
          </w:p>
        </w:tc>
      </w:tr>
      <w:tr w:rsidR="00635760" w:rsidRPr="00635760" w:rsidTr="00635760">
        <w:trPr>
          <w:trHeight w:val="420"/>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以下为条件报送资料</w:t>
            </w:r>
          </w:p>
        </w:tc>
      </w:tr>
      <w:tr w:rsidR="00635760" w:rsidRPr="00635760" w:rsidTr="00635760">
        <w:trPr>
          <w:trHeight w:val="461"/>
          <w:jc w:val="center"/>
        </w:trPr>
        <w:tc>
          <w:tcPr>
            <w:tcW w:w="1515" w:type="dxa"/>
            <w:vMerge w:val="restart"/>
            <w:tcBorders>
              <w:top w:val="nil"/>
              <w:left w:val="single" w:sz="4" w:space="0" w:color="auto"/>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纳税人发生除符合零税率政策但适用简易计税方法或声明放弃适用零税率选择免税以外的免征增值税跨境应税行为的应报送</w:t>
            </w:r>
          </w:p>
        </w:tc>
        <w:tc>
          <w:tcPr>
            <w:tcW w:w="3828" w:type="dxa"/>
            <w:gridSpan w:val="2"/>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《跨境应税行为免税备案表》</w:t>
            </w:r>
          </w:p>
        </w:tc>
        <w:tc>
          <w:tcPr>
            <w:tcW w:w="708"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2份</w:t>
            </w:r>
          </w:p>
        </w:tc>
        <w:tc>
          <w:tcPr>
            <w:tcW w:w="1882"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tc>
      </w:tr>
      <w:tr w:rsidR="00635760" w:rsidRPr="00635760" w:rsidTr="00635760">
        <w:trPr>
          <w:trHeight w:val="2835"/>
          <w:jc w:val="center"/>
        </w:trPr>
        <w:tc>
          <w:tcPr>
            <w:tcW w:w="7933" w:type="dxa"/>
            <w:vMerge/>
            <w:tcBorders>
              <w:top w:val="nil"/>
              <w:left w:val="single" w:sz="4" w:space="0" w:color="auto"/>
              <w:bottom w:val="single" w:sz="4" w:space="0" w:color="auto"/>
              <w:right w:val="single" w:sz="4" w:space="0" w:color="auto"/>
            </w:tcBorders>
            <w:vAlign w:val="center"/>
            <w:hideMark/>
          </w:tcPr>
          <w:p w:rsidR="00635760" w:rsidRPr="00635760" w:rsidRDefault="00635760" w:rsidP="00635760">
            <w:pPr>
              <w:widowControl/>
              <w:jc w:val="left"/>
              <w:rPr>
                <w:rFonts w:ascii="宋体" w:eastAsia="宋体" w:hAnsi="宋体" w:cs="宋体"/>
                <w:kern w:val="0"/>
                <w:sz w:val="24"/>
                <w:szCs w:val="24"/>
              </w:rPr>
            </w:pPr>
          </w:p>
        </w:tc>
        <w:tc>
          <w:tcPr>
            <w:tcW w:w="2268"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发生除为出口货物提供的邮政服务、收派服务、保险服务和符合零税率政策但适用简易计税方法或声明放弃适用零税率选择免税以外的免征增值税跨境应税行为还需报送</w:t>
            </w:r>
          </w:p>
        </w:tc>
        <w:tc>
          <w:tcPr>
            <w:tcW w:w="1560"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跨境销售服务或无形资产的合同复印件（合同原件为外文的，应提供中文翻译件并由法定代表人（负责人）签字或者单位盖章）</w:t>
            </w:r>
          </w:p>
        </w:tc>
        <w:tc>
          <w:tcPr>
            <w:tcW w:w="708"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1份</w:t>
            </w:r>
          </w:p>
        </w:tc>
        <w:tc>
          <w:tcPr>
            <w:tcW w:w="1882"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tc>
      </w:tr>
      <w:tr w:rsidR="00635760" w:rsidRPr="00635760" w:rsidTr="00635760">
        <w:trPr>
          <w:trHeight w:val="4675"/>
          <w:jc w:val="center"/>
        </w:trPr>
        <w:tc>
          <w:tcPr>
            <w:tcW w:w="7933" w:type="dxa"/>
            <w:vMerge/>
            <w:tcBorders>
              <w:top w:val="nil"/>
              <w:left w:val="single" w:sz="4" w:space="0" w:color="auto"/>
              <w:bottom w:val="single" w:sz="4" w:space="0" w:color="auto"/>
              <w:right w:val="single" w:sz="4" w:space="0" w:color="auto"/>
            </w:tcBorders>
            <w:vAlign w:val="center"/>
            <w:hideMark/>
          </w:tcPr>
          <w:p w:rsidR="00635760" w:rsidRPr="00635760" w:rsidRDefault="00635760" w:rsidP="00635760">
            <w:pPr>
              <w:widowControl/>
              <w:jc w:val="left"/>
              <w:rPr>
                <w:rFonts w:ascii="宋体" w:eastAsia="宋体" w:hAnsi="宋体" w:cs="宋体"/>
                <w:kern w:val="0"/>
                <w:sz w:val="24"/>
                <w:szCs w:val="24"/>
              </w:rPr>
            </w:pPr>
          </w:p>
        </w:tc>
        <w:tc>
          <w:tcPr>
            <w:tcW w:w="2268"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工程项目在境外的建筑服务、工程项目在境外的工程监理服务、工程、矿产资源在境外的工程勘察勘探服务、会议展览地点在境外的会议展览服务、存储地点在境外的仓储服务、标的物在境外使用的有形动产租赁服务、在境外提供的广播影视节目（作品）的播映服务、在境外提供的文化体育服务、教育医疗服务、旅游服务、广告投放地在境外的广告服务还需报送</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tc>
        <w:tc>
          <w:tcPr>
            <w:tcW w:w="1560"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服务地点在境外的证明材料复印件</w:t>
            </w:r>
          </w:p>
        </w:tc>
        <w:tc>
          <w:tcPr>
            <w:tcW w:w="708"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1份</w:t>
            </w:r>
          </w:p>
        </w:tc>
        <w:tc>
          <w:tcPr>
            <w:tcW w:w="1882"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tc>
      </w:tr>
      <w:tr w:rsidR="00635760" w:rsidRPr="00635760" w:rsidTr="00635760">
        <w:trPr>
          <w:trHeight w:val="1144"/>
          <w:jc w:val="center"/>
        </w:trPr>
        <w:tc>
          <w:tcPr>
            <w:tcW w:w="7933" w:type="dxa"/>
            <w:vMerge/>
            <w:tcBorders>
              <w:top w:val="nil"/>
              <w:left w:val="single" w:sz="4" w:space="0" w:color="auto"/>
              <w:bottom w:val="single" w:sz="4" w:space="0" w:color="auto"/>
              <w:right w:val="single" w:sz="4" w:space="0" w:color="auto"/>
            </w:tcBorders>
            <w:vAlign w:val="center"/>
            <w:hideMark/>
          </w:tcPr>
          <w:p w:rsidR="00635760" w:rsidRPr="00635760" w:rsidRDefault="00635760" w:rsidP="00635760">
            <w:pPr>
              <w:widowControl/>
              <w:jc w:val="left"/>
              <w:rPr>
                <w:rFonts w:ascii="宋体" w:eastAsia="宋体" w:hAnsi="宋体" w:cs="宋体"/>
                <w:kern w:val="0"/>
                <w:sz w:val="24"/>
                <w:szCs w:val="24"/>
              </w:rPr>
            </w:pPr>
          </w:p>
        </w:tc>
        <w:tc>
          <w:tcPr>
            <w:tcW w:w="2268"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提供国际运输服务的还需报送</w:t>
            </w:r>
          </w:p>
        </w:tc>
        <w:tc>
          <w:tcPr>
            <w:tcW w:w="1560"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实际发生相关业务的证明材料复印件</w:t>
            </w:r>
          </w:p>
        </w:tc>
        <w:tc>
          <w:tcPr>
            <w:tcW w:w="708"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1份</w:t>
            </w:r>
          </w:p>
        </w:tc>
        <w:tc>
          <w:tcPr>
            <w:tcW w:w="1882"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tc>
      </w:tr>
      <w:tr w:rsidR="00635760" w:rsidRPr="00635760" w:rsidTr="00635760">
        <w:trPr>
          <w:trHeight w:val="1697"/>
          <w:jc w:val="center"/>
        </w:trPr>
        <w:tc>
          <w:tcPr>
            <w:tcW w:w="7933" w:type="dxa"/>
            <w:vMerge/>
            <w:tcBorders>
              <w:top w:val="nil"/>
              <w:left w:val="single" w:sz="4" w:space="0" w:color="auto"/>
              <w:bottom w:val="single" w:sz="4" w:space="0" w:color="auto"/>
              <w:right w:val="single" w:sz="4" w:space="0" w:color="auto"/>
            </w:tcBorders>
            <w:vAlign w:val="center"/>
            <w:hideMark/>
          </w:tcPr>
          <w:p w:rsidR="00635760" w:rsidRPr="00635760" w:rsidRDefault="00635760" w:rsidP="00635760">
            <w:pPr>
              <w:widowControl/>
              <w:jc w:val="left"/>
              <w:rPr>
                <w:rFonts w:ascii="宋体" w:eastAsia="宋体" w:hAnsi="宋体" w:cs="宋体"/>
                <w:kern w:val="0"/>
                <w:sz w:val="24"/>
                <w:szCs w:val="24"/>
              </w:rPr>
            </w:pPr>
          </w:p>
        </w:tc>
        <w:tc>
          <w:tcPr>
            <w:tcW w:w="2268"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向境外单位销售服务或无形资产还需报送</w:t>
            </w:r>
          </w:p>
        </w:tc>
        <w:tc>
          <w:tcPr>
            <w:tcW w:w="1560"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服务或无形资产购买方的机构所在地在境外的证明材料复印件</w:t>
            </w:r>
          </w:p>
        </w:tc>
        <w:tc>
          <w:tcPr>
            <w:tcW w:w="708"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1份</w:t>
            </w:r>
          </w:p>
        </w:tc>
        <w:tc>
          <w:tcPr>
            <w:tcW w:w="1882"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tc>
      </w:tr>
      <w:tr w:rsidR="00635760" w:rsidRPr="00635760" w:rsidTr="00635760">
        <w:trPr>
          <w:trHeight w:val="826"/>
          <w:jc w:val="center"/>
        </w:trPr>
        <w:tc>
          <w:tcPr>
            <w:tcW w:w="1515" w:type="dxa"/>
            <w:vMerge w:val="restart"/>
            <w:tcBorders>
              <w:top w:val="nil"/>
              <w:left w:val="single" w:sz="4" w:space="0" w:color="auto"/>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纳税人发生符合零税率政策但适用简易计税方法或声明放弃适用零税率选择免税的免征增值税跨境应税行为的应报送</w:t>
            </w:r>
          </w:p>
        </w:tc>
        <w:tc>
          <w:tcPr>
            <w:tcW w:w="3828" w:type="dxa"/>
            <w:gridSpan w:val="2"/>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已向办理增值税免抵退税或免退税的主管税务机关备案的《放弃适用增值税零税率声明》</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tc>
        <w:tc>
          <w:tcPr>
            <w:tcW w:w="708"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1份</w:t>
            </w:r>
          </w:p>
        </w:tc>
        <w:tc>
          <w:tcPr>
            <w:tcW w:w="1882"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tc>
      </w:tr>
      <w:tr w:rsidR="00635760" w:rsidRPr="00635760" w:rsidTr="00635760">
        <w:trPr>
          <w:trHeight w:val="1703"/>
          <w:jc w:val="center"/>
        </w:trPr>
        <w:tc>
          <w:tcPr>
            <w:tcW w:w="7933" w:type="dxa"/>
            <w:vMerge/>
            <w:tcBorders>
              <w:top w:val="nil"/>
              <w:left w:val="single" w:sz="4" w:space="0" w:color="auto"/>
              <w:bottom w:val="single" w:sz="4" w:space="0" w:color="auto"/>
              <w:right w:val="single" w:sz="4" w:space="0" w:color="auto"/>
            </w:tcBorders>
            <w:vAlign w:val="center"/>
            <w:hideMark/>
          </w:tcPr>
          <w:p w:rsidR="00635760" w:rsidRPr="00635760" w:rsidRDefault="00635760" w:rsidP="00635760">
            <w:pPr>
              <w:widowControl/>
              <w:jc w:val="left"/>
              <w:rPr>
                <w:rFonts w:ascii="宋体" w:eastAsia="宋体" w:hAnsi="宋体" w:cs="宋体"/>
                <w:kern w:val="0"/>
                <w:sz w:val="24"/>
                <w:szCs w:val="24"/>
              </w:rPr>
            </w:pPr>
          </w:p>
        </w:tc>
        <w:tc>
          <w:tcPr>
            <w:tcW w:w="3828" w:type="dxa"/>
            <w:gridSpan w:val="2"/>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该项应税行为享受零税率到主管税务机关办理增值税免抵退税或免退税申报时需报送的材料和原始凭证</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tc>
        <w:tc>
          <w:tcPr>
            <w:tcW w:w="708"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1份</w:t>
            </w:r>
          </w:p>
        </w:tc>
        <w:tc>
          <w:tcPr>
            <w:tcW w:w="1882" w:type="dxa"/>
            <w:tcBorders>
              <w:top w:val="single" w:sz="4" w:space="0" w:color="auto"/>
              <w:left w:val="nil"/>
              <w:bottom w:val="single" w:sz="4" w:space="0" w:color="auto"/>
              <w:right w:val="single" w:sz="4" w:space="0" w:color="auto"/>
            </w:tcBorders>
            <w:vAlign w:val="center"/>
            <w:hideMark/>
          </w:tcPr>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p w:rsidR="00635760" w:rsidRPr="00635760" w:rsidRDefault="00635760" w:rsidP="00635760">
            <w:pPr>
              <w:widowControl/>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w:t>
            </w:r>
          </w:p>
        </w:tc>
      </w:tr>
    </w:tbl>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【办理渠道】</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主管税务机关办税服务厅。</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xml:space="preserve">【办理流程】 </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xml:space="preserve"> </w:t>
      </w:r>
      <w:r>
        <w:rPr>
          <w:rFonts w:ascii="宋体" w:eastAsia="宋体" w:hAnsi="宋体" w:cs="宋体"/>
          <w:noProof/>
          <w:sz w:val="18"/>
          <w:szCs w:val="18"/>
        </w:rPr>
        <w:drawing>
          <wp:inline distT="0" distB="0" distL="0" distR="0">
            <wp:extent cx="4762500" cy="2771775"/>
            <wp:effectExtent l="19050" t="0" r="0" b="0"/>
            <wp:docPr id="1" name="图片 1" descr="https://etax.guangxi.chinatax.gov.cn:9727/web/uploadfile/editor/15679071326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7132658.jpg"/>
                    <pic:cNvPicPr>
                      <a:picLocks noChangeAspect="1" noChangeArrowheads="1"/>
                    </pic:cNvPicPr>
                  </pic:nvPicPr>
                  <pic:blipFill>
                    <a:blip r:embed="rId4" cstate="print"/>
                    <a:srcRect/>
                    <a:stretch>
                      <a:fillRect/>
                    </a:stretch>
                  </pic:blipFill>
                  <pic:spPr bwMode="auto">
                    <a:xfrm>
                      <a:off x="0" y="0"/>
                      <a:ext cx="4762500" cy="2771775"/>
                    </a:xfrm>
                    <a:prstGeom prst="rect">
                      <a:avLst/>
                    </a:prstGeom>
                    <a:noFill/>
                    <a:ln w="9525">
                      <a:noFill/>
                      <a:miter lim="800000"/>
                      <a:headEnd/>
                      <a:tailEnd/>
                    </a:ln>
                  </pic:spPr>
                </pic:pic>
              </a:graphicData>
            </a:graphic>
          </wp:inline>
        </w:drawing>
      </w:r>
    </w:p>
    <w:p w:rsidR="00635760" w:rsidRPr="00635760" w:rsidRDefault="00635760" w:rsidP="00635760">
      <w:pPr>
        <w:widowControl/>
        <w:shd w:val="clear" w:color="auto" w:fill="FFFFFF"/>
        <w:spacing w:line="75" w:lineRule="atLeast"/>
        <w:ind w:firstLineChars="200" w:firstLine="361"/>
        <w:jc w:val="left"/>
        <w:rPr>
          <w:rFonts w:ascii="宋体" w:eastAsia="宋体" w:hAnsi="宋体" w:cs="宋体"/>
          <w:kern w:val="0"/>
          <w:sz w:val="24"/>
          <w:szCs w:val="24"/>
        </w:rPr>
      </w:pPr>
      <w:r w:rsidRPr="00635760">
        <w:rPr>
          <w:rFonts w:ascii="宋体" w:eastAsia="宋体" w:hAnsi="宋体" w:cs="Lucida Sans Unicode" w:hint="eastAsia"/>
          <w:b/>
          <w:bCs/>
          <w:sz w:val="18"/>
          <w:szCs w:val="18"/>
        </w:rPr>
        <w:t>【办理时间】</w:t>
      </w:r>
    </w:p>
    <w:p w:rsidR="00635760" w:rsidRPr="00635760" w:rsidRDefault="00635760" w:rsidP="00635760">
      <w:pPr>
        <w:widowControl/>
        <w:shd w:val="clear" w:color="auto" w:fill="FFFFFF"/>
        <w:spacing w:line="75" w:lineRule="atLeast"/>
        <w:ind w:firstLineChars="200" w:firstLine="360"/>
        <w:jc w:val="left"/>
        <w:rPr>
          <w:rFonts w:ascii="宋体" w:eastAsia="宋体" w:hAnsi="宋体" w:cs="宋体"/>
          <w:kern w:val="0"/>
          <w:sz w:val="24"/>
          <w:szCs w:val="24"/>
        </w:rPr>
      </w:pPr>
      <w:r w:rsidRPr="00635760">
        <w:rPr>
          <w:rFonts w:ascii="宋体" w:eastAsia="宋体" w:hAnsi="宋体" w:cs="Lucida Sans Unicode" w:hint="eastAsia"/>
          <w:sz w:val="18"/>
          <w:szCs w:val="18"/>
        </w:rPr>
        <w:t>工作时间，具体可在国家税务总局广西壮族自治区税务局门户网站查询，或拨打12366查询。</w:t>
      </w:r>
    </w:p>
    <w:p w:rsidR="00635760" w:rsidRPr="00635760" w:rsidRDefault="00635760" w:rsidP="00635760">
      <w:pPr>
        <w:widowControl/>
        <w:shd w:val="clear" w:color="auto" w:fill="FFFFFF"/>
        <w:spacing w:line="75" w:lineRule="atLeast"/>
        <w:ind w:firstLineChars="200" w:firstLine="360"/>
        <w:jc w:val="left"/>
        <w:rPr>
          <w:rFonts w:ascii="宋体" w:eastAsia="宋体" w:hAnsi="宋体" w:cs="宋体"/>
          <w:kern w:val="0"/>
          <w:sz w:val="24"/>
          <w:szCs w:val="24"/>
        </w:rPr>
      </w:pPr>
      <w:r w:rsidRPr="00635760">
        <w:rPr>
          <w:rFonts w:ascii="宋体" w:eastAsia="宋体" w:hAnsi="宋体" w:cs="宋体" w:hint="eastAsia"/>
          <w:sz w:val="18"/>
          <w:szCs w:val="18"/>
        </w:rPr>
        <w:t>【办理时限】</w:t>
      </w:r>
    </w:p>
    <w:p w:rsidR="00635760" w:rsidRPr="00635760" w:rsidRDefault="00635760" w:rsidP="00635760">
      <w:pPr>
        <w:widowControl/>
        <w:shd w:val="clear" w:color="auto" w:fill="FFFFFF"/>
        <w:spacing w:line="75" w:lineRule="atLeast"/>
        <w:ind w:firstLineChars="200" w:firstLine="360"/>
        <w:jc w:val="left"/>
        <w:rPr>
          <w:rFonts w:ascii="宋体" w:eastAsia="宋体" w:hAnsi="宋体" w:cs="宋体"/>
          <w:kern w:val="0"/>
          <w:sz w:val="24"/>
          <w:szCs w:val="24"/>
        </w:rPr>
      </w:pPr>
      <w:r w:rsidRPr="00635760">
        <w:rPr>
          <w:rFonts w:ascii="宋体" w:eastAsia="宋体" w:hAnsi="宋体" w:cs="宋体" w:hint="eastAsia"/>
          <w:sz w:val="18"/>
          <w:szCs w:val="18"/>
        </w:rPr>
        <w:t>资料齐全、符合法定形式、填写内容完整的，税务机关受理后即时办结。</w:t>
      </w:r>
    </w:p>
    <w:p w:rsidR="00635760" w:rsidRPr="00635760" w:rsidRDefault="00635760" w:rsidP="00635760">
      <w:pPr>
        <w:widowControl/>
        <w:shd w:val="clear" w:color="auto" w:fill="FFFFFF"/>
        <w:spacing w:line="75" w:lineRule="atLeast"/>
        <w:ind w:firstLineChars="200" w:firstLine="360"/>
        <w:jc w:val="left"/>
        <w:rPr>
          <w:rFonts w:ascii="宋体" w:eastAsia="宋体" w:hAnsi="宋体" w:cs="宋体"/>
          <w:kern w:val="0"/>
          <w:sz w:val="24"/>
          <w:szCs w:val="24"/>
        </w:rPr>
      </w:pPr>
      <w:r w:rsidRPr="00635760">
        <w:rPr>
          <w:rFonts w:ascii="宋体" w:eastAsia="宋体" w:hAnsi="宋体" w:cs="宋体" w:hint="eastAsia"/>
          <w:sz w:val="18"/>
          <w:szCs w:val="18"/>
        </w:rPr>
        <w:t>【办理结果】</w:t>
      </w:r>
    </w:p>
    <w:p w:rsidR="00635760" w:rsidRPr="00635760" w:rsidRDefault="00635760" w:rsidP="00635760">
      <w:pPr>
        <w:widowControl/>
        <w:shd w:val="clear" w:color="auto" w:fill="FFFFFF"/>
        <w:spacing w:line="75" w:lineRule="atLeast"/>
        <w:ind w:firstLineChars="200" w:firstLine="360"/>
        <w:jc w:val="left"/>
        <w:rPr>
          <w:rFonts w:ascii="宋体" w:eastAsia="宋体" w:hAnsi="宋体" w:cs="宋体"/>
          <w:kern w:val="0"/>
          <w:sz w:val="24"/>
          <w:szCs w:val="24"/>
        </w:rPr>
      </w:pPr>
      <w:r w:rsidRPr="00635760">
        <w:rPr>
          <w:rFonts w:ascii="宋体" w:eastAsia="宋体" w:hAnsi="宋体" w:cs="宋体" w:hint="eastAsia"/>
          <w:sz w:val="18"/>
          <w:szCs w:val="18"/>
        </w:rPr>
        <w:t>税务机关反馈《跨境应税行为免税备案表》。</w:t>
      </w:r>
    </w:p>
    <w:p w:rsidR="00635760" w:rsidRPr="00635760" w:rsidRDefault="00635760" w:rsidP="00635760">
      <w:pPr>
        <w:widowControl/>
        <w:shd w:val="clear" w:color="auto" w:fill="FFFFFF"/>
        <w:spacing w:line="75" w:lineRule="atLeast"/>
        <w:ind w:firstLineChars="200" w:firstLine="361"/>
        <w:jc w:val="left"/>
        <w:rPr>
          <w:rFonts w:ascii="宋体" w:eastAsia="宋体" w:hAnsi="宋体" w:cs="宋体"/>
          <w:kern w:val="0"/>
          <w:sz w:val="24"/>
          <w:szCs w:val="24"/>
        </w:rPr>
      </w:pPr>
      <w:r w:rsidRPr="00635760">
        <w:rPr>
          <w:rFonts w:ascii="宋体" w:eastAsia="宋体" w:hAnsi="宋体" w:cs="Lucida Sans Unicode" w:hint="eastAsia"/>
          <w:b/>
          <w:bCs/>
          <w:sz w:val="18"/>
          <w:szCs w:val="18"/>
        </w:rPr>
        <w:t>【联系电话】</w:t>
      </w:r>
    </w:p>
    <w:p w:rsidR="00635760" w:rsidRPr="00635760" w:rsidRDefault="00635760" w:rsidP="00635760">
      <w:pPr>
        <w:widowControl/>
        <w:shd w:val="clear" w:color="auto" w:fill="FFFFFF"/>
        <w:spacing w:line="75" w:lineRule="atLeast"/>
        <w:ind w:firstLineChars="200" w:firstLine="360"/>
        <w:jc w:val="left"/>
        <w:rPr>
          <w:rFonts w:ascii="宋体" w:eastAsia="宋体" w:hAnsi="宋体" w:cs="宋体"/>
          <w:kern w:val="0"/>
          <w:sz w:val="24"/>
          <w:szCs w:val="24"/>
        </w:rPr>
      </w:pPr>
      <w:r w:rsidRPr="00635760">
        <w:rPr>
          <w:rFonts w:ascii="宋体" w:eastAsia="宋体" w:hAnsi="宋体" w:cs="Lucida Sans Unicode" w:hint="eastAsia"/>
          <w:sz w:val="18"/>
          <w:szCs w:val="18"/>
        </w:rPr>
        <w:t>联系电话可在国家税务总局广西壮族自治区税务局门户网站查询，或拨打12366查询</w:t>
      </w:r>
    </w:p>
    <w:p w:rsidR="00635760" w:rsidRPr="00635760" w:rsidRDefault="00635760" w:rsidP="00635760">
      <w:pPr>
        <w:widowControl/>
        <w:shd w:val="clear" w:color="auto" w:fill="FFFFFF"/>
        <w:spacing w:line="75" w:lineRule="atLeast"/>
        <w:ind w:firstLineChars="200" w:firstLine="360"/>
        <w:jc w:val="left"/>
        <w:rPr>
          <w:rFonts w:ascii="宋体" w:eastAsia="宋体" w:hAnsi="宋体" w:cs="宋体"/>
          <w:kern w:val="0"/>
          <w:sz w:val="24"/>
          <w:szCs w:val="24"/>
        </w:rPr>
      </w:pPr>
      <w:r w:rsidRPr="00635760">
        <w:rPr>
          <w:rFonts w:ascii="宋体" w:eastAsia="宋体" w:hAnsi="宋体" w:cs="宋体" w:hint="eastAsia"/>
          <w:sz w:val="18"/>
          <w:szCs w:val="18"/>
        </w:rPr>
        <w:t>【纳税人注意事项】</w:t>
      </w:r>
    </w:p>
    <w:p w:rsidR="00635760" w:rsidRPr="00635760" w:rsidRDefault="00635760" w:rsidP="00635760">
      <w:pPr>
        <w:widowControl/>
        <w:shd w:val="clear" w:color="auto" w:fill="FFFFFF"/>
        <w:spacing w:line="75" w:lineRule="atLeast"/>
        <w:ind w:firstLineChars="200" w:firstLine="360"/>
        <w:jc w:val="left"/>
        <w:rPr>
          <w:rFonts w:ascii="宋体" w:eastAsia="宋体" w:hAnsi="宋体" w:cs="宋体"/>
          <w:kern w:val="0"/>
          <w:sz w:val="24"/>
          <w:szCs w:val="24"/>
        </w:rPr>
      </w:pPr>
      <w:r w:rsidRPr="00635760">
        <w:rPr>
          <w:rFonts w:ascii="宋体" w:eastAsia="宋体" w:hAnsi="宋体" w:cs="宋体" w:hint="eastAsia"/>
          <w:sz w:val="18"/>
          <w:szCs w:val="18"/>
        </w:rPr>
        <w:t>1．纳税人对报送材料的真实性和合法性承担责任。</w:t>
      </w:r>
    </w:p>
    <w:p w:rsidR="00635760" w:rsidRPr="00635760" w:rsidRDefault="00635760" w:rsidP="00635760">
      <w:pPr>
        <w:widowControl/>
        <w:shd w:val="clear" w:color="auto" w:fill="FFFFFF"/>
        <w:spacing w:line="75" w:lineRule="atLeast"/>
        <w:ind w:firstLineChars="200" w:firstLine="360"/>
        <w:jc w:val="left"/>
        <w:rPr>
          <w:rFonts w:ascii="宋体" w:eastAsia="宋体" w:hAnsi="宋体" w:cs="宋体"/>
          <w:kern w:val="0"/>
          <w:sz w:val="24"/>
          <w:szCs w:val="24"/>
        </w:rPr>
      </w:pPr>
      <w:r w:rsidRPr="00635760">
        <w:rPr>
          <w:rFonts w:ascii="宋体" w:eastAsia="宋体" w:hAnsi="宋体" w:cs="宋体" w:hint="eastAsia"/>
          <w:sz w:val="18"/>
          <w:szCs w:val="18"/>
        </w:rPr>
        <w:t>2. 纳税人在资料完整且符合法定受理条件的前提下，最多只需要到税务机关跑一次。</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3．纳税人向国内海关特殊监管区域内的单位或者个人销售服务、无形资产，不属于跨境应税行为，应照章征收增值税。</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lastRenderedPageBreak/>
        <w:t>4．2016年4月30日前签订的合同，符合规定的免税政策条件的，在合同到期前可以继续享受免税政策。</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5．符合零税率政策但适用简易计税方法或声明放弃适用零税率选择免税的免征增值税跨境应税行为包括：</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（1）国际运输服务。</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（2）航天运输服务。</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（3）向境外单位转让完全在境外消费的技术。</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4）向境外单位提供的完全在境外消费的：研发服务、合同能源管理服务、设计服务、广播影视节目（作品）的制作和发行服务、软件服务、电路设计及测试服务、信息系统服务、业务流程管理服务、离岸服务外包业务。</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6．以下几种属于特殊形式的书面合同：</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（1）纳税人向外国航空运输企业提供空中飞行管理服务，以中国民用航空局下发的航班计划或者中国民用航空局清算中心临时来华飞行记录，为跨境销售服务书面合同。</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（2）纳税人向外国航空运输企业提供物流辅助服务（除空中飞行管理服务外），与经中国民用航空局批准设立的外国航空运输企业常驻代表机构签订的书面合同，属于与服务接受方签订跨境销售服务书面合同。</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（3）外国航空运输企业临时来华飞行，未签订跨境服务书面合同的，以中国民用航空局清算中心临时来华飞行记录为跨境销售服务书面合同。</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（4）施工地点在境外的工程项目，工程分包方应报送工程项目在境外的证明、与发包方签订的建筑合同原件及复印件等资料，作为跨境销售服务书面合同。</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7．纳税人在税务机关后续管理中不能提供原报送材料原件的，不得享受本办法规定的免税政策，对已享受的减免税款应予补缴。</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8．在境外提供建筑服务的，凡与发包方签订的建筑合同注明施工地点在境外的，可不再提供工程项目在境外的其他证明材料。</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9．在境外提供旅游服务的，以下列材料之一作为服务地点在境外的证明材料：</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——旅游服务提供方派业务人员随同出境的，出境业务人员的出境证件首页及出境记录页复印件。（出境业务人员超过2人的，只需提供其中2人的出境证件复印件）</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——旅游服务购买方的出境证件首页及出境记录页复印件。（旅游服务购买方超过2人的，只需提供其中2人的出境证件复印件。）</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10．原签订的跨境销售服务或无形资产合同发生变更，或者跨境销售服务或无形资产的有关情况发生变化，变化后仍属于规定的免税范围的，纳税人应向主管税务机关重新办理跨境应税行为免税备案手续。</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11．办税服务厅地址、电子税务局网址，可在广西壮族自治区税务局门户网站或拨打12366查询。</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bookmarkStart w:id="0" w:name="falv"/>
      <w:r w:rsidRPr="00635760">
        <w:rPr>
          <w:rFonts w:ascii="宋体" w:eastAsia="宋体" w:hAnsi="宋体" w:cs="宋体" w:hint="eastAsia"/>
          <w:sz w:val="18"/>
          <w:szCs w:val="18"/>
        </w:rPr>
        <w:t>【政策依据】</w:t>
      </w:r>
      <w:bookmarkEnd w:id="0"/>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1．《中华人民共和国增值税暂行条例实施细则》</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2.《国家税务总局关于发布〈营业税改征增值税跨境应税行为增值税免税管理办法（试行）〉的公告》（国家税务总局公告2016年第29号）</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3.《国家税务总局关于在境外提供建筑服务等有关问题的公告 》（国家税务总局公告 2016 年第 69 号）</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【收费标准】</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xml:space="preserve">  无收费</w:t>
      </w:r>
    </w:p>
    <w:p w:rsidR="00635760" w:rsidRPr="00635760" w:rsidRDefault="00635760" w:rsidP="00635760">
      <w:pPr>
        <w:widowControl/>
        <w:shd w:val="clear" w:color="auto" w:fill="FFFFFF"/>
        <w:spacing w:line="75" w:lineRule="atLeast"/>
        <w:jc w:val="left"/>
        <w:rPr>
          <w:rFonts w:ascii="宋体" w:eastAsia="宋体" w:hAnsi="宋体" w:cs="宋体"/>
          <w:kern w:val="0"/>
          <w:sz w:val="24"/>
          <w:szCs w:val="24"/>
        </w:rPr>
      </w:pPr>
      <w:r w:rsidRPr="00635760">
        <w:rPr>
          <w:rFonts w:ascii="宋体" w:eastAsia="宋体" w:hAnsi="宋体" w:cs="宋体" w:hint="eastAsia"/>
          <w:sz w:val="18"/>
          <w:szCs w:val="18"/>
        </w:rPr>
        <w:t xml:space="preserve"> </w:t>
      </w:r>
    </w:p>
    <w:p w:rsidR="00676A29" w:rsidRDefault="00635760"/>
    <w:sectPr w:rsidR="00676A29" w:rsidSect="00134EC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35760"/>
    <w:rsid w:val="00134EC8"/>
    <w:rsid w:val="00351409"/>
    <w:rsid w:val="00635760"/>
    <w:rsid w:val="0069768C"/>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E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35760"/>
    <w:rPr>
      <w:sz w:val="18"/>
      <w:szCs w:val="18"/>
    </w:rPr>
  </w:style>
  <w:style w:type="character" w:customStyle="1" w:styleId="Char">
    <w:name w:val="批注框文本 Char"/>
    <w:basedOn w:val="a0"/>
    <w:link w:val="a3"/>
    <w:uiPriority w:val="99"/>
    <w:semiHidden/>
    <w:rsid w:val="00635760"/>
    <w:rPr>
      <w:sz w:val="18"/>
      <w:szCs w:val="18"/>
    </w:rPr>
  </w:style>
</w:styles>
</file>

<file path=word/webSettings.xml><?xml version="1.0" encoding="utf-8"?>
<w:webSettings xmlns:r="http://schemas.openxmlformats.org/officeDocument/2006/relationships" xmlns:w="http://schemas.openxmlformats.org/wordprocessingml/2006/main">
  <w:divs>
    <w:div w:id="1383018132">
      <w:bodyDiv w:val="1"/>
      <w:marLeft w:val="0"/>
      <w:marRight w:val="0"/>
      <w:marTop w:val="0"/>
      <w:marBottom w:val="0"/>
      <w:divBdr>
        <w:top w:val="none" w:sz="0" w:space="0" w:color="auto"/>
        <w:left w:val="none" w:sz="0" w:space="0" w:color="auto"/>
        <w:bottom w:val="none" w:sz="0" w:space="0" w:color="auto"/>
        <w:right w:val="none" w:sz="0" w:space="0" w:color="auto"/>
      </w:divBdr>
      <w:divsChild>
        <w:div w:id="874195573">
          <w:marLeft w:val="0"/>
          <w:marRight w:val="0"/>
          <w:marTop w:val="270"/>
          <w:marBottom w:val="240"/>
          <w:divBdr>
            <w:top w:val="single" w:sz="6" w:space="8" w:color="D8D8D6"/>
            <w:left w:val="single" w:sz="6" w:space="8" w:color="D8D8D6"/>
            <w:bottom w:val="single" w:sz="6" w:space="8" w:color="D8D8D6"/>
            <w:right w:val="single" w:sz="6" w:space="8" w:color="D8D8D6"/>
          </w:divBdr>
          <w:divsChild>
            <w:div w:id="158761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2019-09-30T03:39:00Z</dcterms:created>
  <dcterms:modified xsi:type="dcterms:W3CDTF">2019-09-30T03:40:00Z</dcterms:modified>
</cp:coreProperties>
</file>